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12BF" w14:textId="06914363" w:rsidR="003532A4" w:rsidRPr="002D7403" w:rsidRDefault="0038589F" w:rsidP="00292DC2">
      <w:pPr>
        <w:spacing w:line="240" w:lineRule="auto"/>
        <w:rPr>
          <w:rFonts w:ascii="Arial" w:hAnsi="Arial" w:cs="Arial"/>
        </w:rPr>
      </w:pPr>
      <w:r w:rsidRPr="002D7403">
        <w:rPr>
          <w:rFonts w:ascii="Arial" w:hAnsi="Arial" w:cs="Arial"/>
          <w:noProof/>
        </w:rPr>
        <w:drawing>
          <wp:inline distT="0" distB="0" distL="0" distR="0" wp14:anchorId="6C5B29D6" wp14:editId="41236973">
            <wp:extent cx="5943600" cy="2047240"/>
            <wp:effectExtent l="0" t="0" r="0" b="0"/>
            <wp:docPr id="2078397182" name="Picture 1" descr="A group of buildings with a city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97182" name="Picture 1" descr="A group of buildings with a city in th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82D2" w14:textId="076EB7DF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Dear </w:t>
      </w:r>
      <w:r w:rsidRPr="002D7403">
        <w:rPr>
          <w:rFonts w:ascii="Arial" w:eastAsia="Arial" w:hAnsi="Arial" w:cs="Arial"/>
          <w:color w:val="FF0000"/>
          <w:lang w:val="en-GB"/>
        </w:rPr>
        <w:t>[Your manager’s name]</w:t>
      </w:r>
      <w:r w:rsidRPr="002D7403">
        <w:rPr>
          <w:rFonts w:ascii="Arial" w:eastAsia="Arial" w:hAnsi="Arial" w:cs="Arial"/>
          <w:color w:val="000000" w:themeColor="text1"/>
          <w:lang w:val="en-GB"/>
        </w:rPr>
        <w:t>,</w:t>
      </w:r>
    </w:p>
    <w:p w14:paraId="326DA8DE" w14:textId="6C50B6A7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I am writing to request approval to attend </w:t>
      </w:r>
      <w:r w:rsidR="00DD524A" w:rsidRPr="002D7403">
        <w:rPr>
          <w:rFonts w:ascii="Arial" w:eastAsia="Arial" w:hAnsi="Arial" w:cs="Arial"/>
          <w:color w:val="000000" w:themeColor="text1"/>
          <w:lang w:val="en-GB"/>
        </w:rPr>
        <w:t xml:space="preserve">the 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TM Forum’s </w:t>
      </w:r>
      <w:hyperlink r:id="rId9">
        <w:r w:rsidRPr="002D7403">
          <w:rPr>
            <w:rStyle w:val="Hyperlink"/>
            <w:rFonts w:ascii="Arial" w:eastAsia="Arial" w:hAnsi="Arial" w:cs="Arial"/>
            <w:lang w:val="en-GB"/>
          </w:rPr>
          <w:t xml:space="preserve">Innovate </w:t>
        </w:r>
        <w:r w:rsidR="0038589F" w:rsidRPr="002D7403">
          <w:rPr>
            <w:rStyle w:val="Hyperlink"/>
            <w:rFonts w:ascii="Arial" w:eastAsia="Arial" w:hAnsi="Arial" w:cs="Arial"/>
            <w:lang w:val="en-GB"/>
          </w:rPr>
          <w:t>Asia</w:t>
        </w:r>
      </w:hyperlink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event in </w:t>
      </w:r>
      <w:r w:rsidR="0038589F" w:rsidRPr="002D7403">
        <w:rPr>
          <w:rFonts w:ascii="Arial" w:eastAsia="Arial" w:hAnsi="Arial" w:cs="Arial"/>
          <w:color w:val="000000" w:themeColor="text1"/>
          <w:lang w:val="en-GB"/>
        </w:rPr>
        <w:t>Bangkok, Thailand</w:t>
      </w:r>
      <w:r w:rsidR="00DD524A" w:rsidRPr="002D7403">
        <w:rPr>
          <w:rFonts w:ascii="Arial" w:eastAsia="Arial" w:hAnsi="Arial" w:cs="Arial"/>
          <w:color w:val="000000" w:themeColor="text1"/>
          <w:lang w:val="en-GB"/>
        </w:rPr>
        <w:t>,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from </w:t>
      </w:r>
      <w:r w:rsidR="00DD524A" w:rsidRPr="002D7403">
        <w:rPr>
          <w:rFonts w:ascii="Arial" w:eastAsia="Arial" w:hAnsi="Arial" w:cs="Arial"/>
          <w:color w:val="000000" w:themeColor="text1"/>
          <w:lang w:val="en-GB"/>
        </w:rPr>
        <w:t xml:space="preserve">25-27 </w:t>
      </w:r>
      <w:r w:rsidR="0038589F" w:rsidRPr="002D7403">
        <w:rPr>
          <w:rFonts w:ascii="Arial" w:eastAsia="Arial" w:hAnsi="Arial" w:cs="Arial"/>
          <w:color w:val="000000" w:themeColor="text1"/>
          <w:lang w:val="en-GB"/>
        </w:rPr>
        <w:t>November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2025. </w:t>
      </w:r>
    </w:p>
    <w:p w14:paraId="4E9CBDF9" w14:textId="77777777" w:rsidR="002D7403" w:rsidRPr="002D7403" w:rsidRDefault="339B8B91" w:rsidP="00292DC2">
      <w:pPr>
        <w:spacing w:line="240" w:lineRule="auto"/>
        <w:rPr>
          <w:rFonts w:ascii="Arial" w:hAnsi="Arial" w:cs="Arial"/>
        </w:rPr>
      </w:pPr>
      <w:r w:rsidRPr="002D7403">
        <w:rPr>
          <w:rFonts w:ascii="Arial" w:hAnsi="Arial" w:cs="Arial"/>
        </w:rPr>
        <w:t xml:space="preserve">Innovate </w:t>
      </w:r>
      <w:r w:rsidR="0038589F" w:rsidRPr="002D7403">
        <w:rPr>
          <w:rFonts w:ascii="Arial" w:hAnsi="Arial" w:cs="Arial"/>
        </w:rPr>
        <w:t>Asia</w:t>
      </w:r>
      <w:r w:rsidRPr="002D7403">
        <w:rPr>
          <w:rFonts w:ascii="Arial" w:hAnsi="Arial" w:cs="Arial"/>
        </w:rPr>
        <w:t xml:space="preserve"> is where </w:t>
      </w:r>
      <w:r w:rsidR="00DD524A" w:rsidRPr="002D7403">
        <w:rPr>
          <w:rFonts w:ascii="Arial" w:hAnsi="Arial" w:cs="Arial"/>
        </w:rPr>
        <w:t xml:space="preserve">AI-enabled </w:t>
      </w:r>
      <w:r w:rsidR="002D7403" w:rsidRPr="002D7403">
        <w:rPr>
          <w:rFonts w:ascii="Arial" w:hAnsi="Arial" w:cs="Arial"/>
        </w:rPr>
        <w:t>a</w:t>
      </w:r>
      <w:r w:rsidR="00DD524A" w:rsidRPr="002D7403">
        <w:rPr>
          <w:rFonts w:ascii="Arial" w:hAnsi="Arial" w:cs="Arial"/>
        </w:rPr>
        <w:t xml:space="preserve">utonomous </w:t>
      </w:r>
      <w:r w:rsidR="002D7403" w:rsidRPr="002D7403">
        <w:rPr>
          <w:rFonts w:ascii="Arial" w:hAnsi="Arial" w:cs="Arial"/>
        </w:rPr>
        <w:t>i</w:t>
      </w:r>
      <w:r w:rsidR="00DD524A" w:rsidRPr="002D7403">
        <w:rPr>
          <w:rFonts w:ascii="Arial" w:hAnsi="Arial" w:cs="Arial"/>
        </w:rPr>
        <w:t>nnovation comes to life</w:t>
      </w:r>
      <w:r w:rsidR="00DD524A" w:rsidRPr="002D7403">
        <w:rPr>
          <w:rFonts w:ascii="Arial" w:hAnsi="Arial" w:cs="Arial"/>
        </w:rPr>
        <w:t xml:space="preserve">. </w:t>
      </w:r>
      <w:r w:rsidR="002D7403" w:rsidRPr="002D7403">
        <w:rPr>
          <w:rFonts w:ascii="Arial" w:hAnsi="Arial" w:cs="Arial"/>
        </w:rPr>
        <w:t>I’ll see</w:t>
      </w:r>
      <w:r w:rsidR="002D7403" w:rsidRPr="002D7403">
        <w:rPr>
          <w:rFonts w:ascii="Arial" w:hAnsi="Arial" w:cs="Arial"/>
        </w:rPr>
        <w:t xml:space="preserve"> live demos, hear from experts, and discover how ideas are becoming reality. </w:t>
      </w:r>
    </w:p>
    <w:p w14:paraId="23FF21B9" w14:textId="1932156A" w:rsidR="00DD524A" w:rsidRPr="002D7403" w:rsidRDefault="002D7403" w:rsidP="00292DC2">
      <w:pPr>
        <w:spacing w:line="240" w:lineRule="auto"/>
        <w:rPr>
          <w:rFonts w:ascii="Arial" w:hAnsi="Arial" w:cs="Arial"/>
        </w:rPr>
      </w:pPr>
      <w:r w:rsidRPr="002D7403">
        <w:rPr>
          <w:rFonts w:ascii="Arial" w:hAnsi="Arial" w:cs="Arial"/>
        </w:rPr>
        <w:t xml:space="preserve">With Asia leading the way in end-to-end autonomous operations, </w:t>
      </w:r>
      <w:r w:rsidRPr="002D7403">
        <w:rPr>
          <w:rFonts w:ascii="Arial" w:hAnsi="Arial" w:cs="Arial"/>
        </w:rPr>
        <w:t>I’ll explore</w:t>
      </w:r>
      <w:r w:rsidRPr="002D7403">
        <w:rPr>
          <w:rFonts w:ascii="Arial" w:hAnsi="Arial" w:cs="Arial"/>
        </w:rPr>
        <w:t xml:space="preserve"> high-value use cases already in production and learn how AI-enabled telcos are accelerating growth. </w:t>
      </w:r>
    </w:p>
    <w:p w14:paraId="56C2E530" w14:textId="64178734" w:rsidR="003532A4" w:rsidRPr="002D7403" w:rsidRDefault="002D7403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The good news is that I can attend with 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 xml:space="preserve">a complimentary </w:t>
      </w:r>
      <w:r w:rsidRPr="002D7403">
        <w:rPr>
          <w:rFonts w:ascii="Arial" w:eastAsia="Arial" w:hAnsi="Arial" w:cs="Arial"/>
          <w:color w:val="000000" w:themeColor="text1"/>
          <w:lang w:val="en-GB"/>
        </w:rPr>
        <w:t>a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>ll</w:t>
      </w:r>
      <w:r w:rsidRPr="002D7403">
        <w:rPr>
          <w:rFonts w:ascii="Arial" w:eastAsia="Arial" w:hAnsi="Arial" w:cs="Arial"/>
          <w:color w:val="000000" w:themeColor="text1"/>
          <w:lang w:val="en-GB"/>
        </w:rPr>
        <w:t>-a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 xml:space="preserve">ccess </w:t>
      </w:r>
      <w:r w:rsidRPr="002D7403">
        <w:rPr>
          <w:rFonts w:ascii="Arial" w:eastAsia="Arial" w:hAnsi="Arial" w:cs="Arial"/>
          <w:color w:val="000000" w:themeColor="text1"/>
          <w:lang w:val="en-GB"/>
        </w:rPr>
        <w:t>p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 xml:space="preserve">ass if I take part in Executive Connect during the event.  </w:t>
      </w:r>
    </w:p>
    <w:p w14:paraId="6B00D6E1" w14:textId="30AB8487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hyperlink r:id="rId10">
        <w:r w:rsidRPr="002D7403">
          <w:rPr>
            <w:rStyle w:val="Hyperlink"/>
            <w:rFonts w:ascii="Arial" w:eastAsia="Arial" w:hAnsi="Arial" w:cs="Arial"/>
            <w:lang w:val="en-GB"/>
          </w:rPr>
          <w:t>Executive Connect</w:t>
        </w:r>
      </w:hyperlink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is a meeting program</w:t>
      </w:r>
      <w:r w:rsidR="38878255" w:rsidRPr="002D740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2D7403">
        <w:rPr>
          <w:rFonts w:ascii="Arial" w:eastAsia="Arial" w:hAnsi="Arial" w:cs="Arial"/>
          <w:color w:val="000000" w:themeColor="text1"/>
          <w:lang w:val="en-GB"/>
        </w:rPr>
        <w:t>where TM Forum connects selected service providers with leading solution providers via one-to-one meetings. I will be able to learn about new technologies, which could be of great interest to us.</w:t>
      </w:r>
    </w:p>
    <w:p w14:paraId="4827129A" w14:textId="65D7B6B2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Why </w:t>
      </w:r>
      <w:r w:rsidR="6B27ED94"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Innovate </w:t>
      </w:r>
      <w:r w:rsidR="0038589F"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t>Asia</w:t>
      </w:r>
      <w:r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t>:</w:t>
      </w:r>
    </w:p>
    <w:p w14:paraId="3927CF60" w14:textId="3F0806A2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>TM Forum has three Mission pathways that I believe will greatly contribute to our understanding of the industry:</w:t>
      </w:r>
    </w:p>
    <w:p w14:paraId="09D70901" w14:textId="15A4CB59" w:rsidR="166C10A7" w:rsidRPr="002D7403" w:rsidRDefault="166C10A7" w:rsidP="00292DC2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11">
        <w:r w:rsidRPr="002D7403">
          <w:rPr>
            <w:rStyle w:val="Hyperlink"/>
            <w:rFonts w:ascii="Arial" w:eastAsia="Arial" w:hAnsi="Arial" w:cs="Arial"/>
            <w:lang w:val="en-GB"/>
          </w:rPr>
          <w:t>Composable IT and Ecosystems</w:t>
        </w:r>
      </w:hyperlink>
      <w:r w:rsidRPr="002D7403">
        <w:rPr>
          <w:rFonts w:ascii="Arial" w:eastAsia="Arial" w:hAnsi="Arial" w:cs="Arial"/>
          <w:color w:val="000000" w:themeColor="text1"/>
          <w:lang w:val="en-GB"/>
        </w:rPr>
        <w:t>: Enabling agility by creating modular, interoperable systems and fostering ecosystem partnerships.</w:t>
      </w:r>
    </w:p>
    <w:p w14:paraId="296C2116" w14:textId="127895CB" w:rsidR="166C10A7" w:rsidRPr="002D7403" w:rsidRDefault="166C10A7" w:rsidP="00292DC2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12">
        <w:r w:rsidRPr="002D7403">
          <w:rPr>
            <w:rStyle w:val="Hyperlink"/>
            <w:rFonts w:ascii="Arial" w:eastAsia="Arial" w:hAnsi="Arial" w:cs="Arial"/>
            <w:lang w:val="en-GB"/>
          </w:rPr>
          <w:t>Autonomous Networks</w:t>
        </w:r>
      </w:hyperlink>
      <w:r w:rsidRPr="002D7403">
        <w:rPr>
          <w:rFonts w:ascii="Arial" w:eastAsia="Arial" w:hAnsi="Arial" w:cs="Arial"/>
          <w:color w:val="000000" w:themeColor="text1"/>
          <w:lang w:val="en-GB"/>
        </w:rPr>
        <w:t>: Driving efficiency through automation and self-managing networks.</w:t>
      </w:r>
    </w:p>
    <w:p w14:paraId="6B822EAF" w14:textId="24B8019E" w:rsidR="166C10A7" w:rsidRPr="002D7403" w:rsidRDefault="166C10A7" w:rsidP="00292DC2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13">
        <w:r w:rsidRPr="002D7403">
          <w:rPr>
            <w:rStyle w:val="Hyperlink"/>
            <w:rFonts w:ascii="Arial" w:eastAsia="Arial" w:hAnsi="Arial" w:cs="Arial"/>
            <w:lang w:val="en-GB"/>
          </w:rPr>
          <w:t>Data and AI Innovation</w:t>
        </w:r>
      </w:hyperlink>
      <w:r w:rsidRPr="002D7403">
        <w:rPr>
          <w:rFonts w:ascii="Arial" w:eastAsia="Arial" w:hAnsi="Arial" w:cs="Arial"/>
          <w:color w:val="000000" w:themeColor="text1"/>
          <w:lang w:val="en-GB"/>
        </w:rPr>
        <w:t>: Accelerating innovation by harnessing data and artificial intelligence for smarter operations and new services.</w:t>
      </w:r>
    </w:p>
    <w:p w14:paraId="727A9C83" w14:textId="600FF799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These </w:t>
      </w:r>
      <w:r w:rsidR="002D7403" w:rsidRPr="002D7403">
        <w:rPr>
          <w:rFonts w:ascii="Arial" w:eastAsia="Arial" w:hAnsi="Arial" w:cs="Arial"/>
          <w:color w:val="000000" w:themeColor="text1"/>
          <w:lang w:val="en-GB"/>
        </w:rPr>
        <w:t>M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issions are directly relevant to our current priorities and future ambitions. I want to deepen my understanding of how leading companies are approaching these areas, </w:t>
      </w:r>
      <w:r w:rsidR="547A6A4D" w:rsidRPr="002D7403">
        <w:rPr>
          <w:rFonts w:ascii="Arial" w:eastAsia="Arial" w:hAnsi="Arial" w:cs="Arial"/>
          <w:color w:val="000000" w:themeColor="text1"/>
          <w:lang w:val="en-GB"/>
        </w:rPr>
        <w:t>and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6024E80" w:rsidRPr="002D7403">
        <w:rPr>
          <w:rFonts w:ascii="Arial" w:eastAsia="Arial" w:hAnsi="Arial" w:cs="Arial"/>
          <w:color w:val="000000" w:themeColor="text1"/>
          <w:lang w:val="en-GB"/>
        </w:rPr>
        <w:t xml:space="preserve">Innovate </w:t>
      </w:r>
      <w:r w:rsidR="0038589F" w:rsidRPr="002D7403">
        <w:rPr>
          <w:rFonts w:ascii="Arial" w:eastAsia="Arial" w:hAnsi="Arial" w:cs="Arial"/>
          <w:color w:val="000000" w:themeColor="text1"/>
          <w:lang w:val="en-GB"/>
        </w:rPr>
        <w:t>Asia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is the only place where the latest strategies, frameworks, and real-world case studies are shared and discussed in depth by those at the forefront of the industry.</w:t>
      </w:r>
      <w:r w:rsidRPr="002D7403">
        <w:rPr>
          <w:rFonts w:ascii="Arial" w:hAnsi="Arial" w:cs="Arial"/>
        </w:rPr>
        <w:br/>
      </w:r>
    </w:p>
    <w:p w14:paraId="40EA684E" w14:textId="10AAC6C0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lastRenderedPageBreak/>
        <w:t>The best place to learn from peers</w:t>
      </w:r>
    </w:p>
    <w:p w14:paraId="365C05CD" w14:textId="47DD4023" w:rsidR="003532A4" w:rsidRPr="002D7403" w:rsidRDefault="0EBA3CC4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Innovate </w:t>
      </w:r>
      <w:r w:rsidR="0038589F" w:rsidRPr="002D7403">
        <w:rPr>
          <w:rFonts w:ascii="Arial" w:eastAsia="Arial" w:hAnsi="Arial" w:cs="Arial"/>
          <w:color w:val="000000" w:themeColor="text1"/>
          <w:lang w:val="en-GB"/>
        </w:rPr>
        <w:t>Asia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 xml:space="preserve"> brings together over </w:t>
      </w:r>
      <w:r w:rsidR="49FB9A26" w:rsidRPr="002D7403">
        <w:rPr>
          <w:rFonts w:ascii="Arial" w:eastAsia="Arial" w:hAnsi="Arial" w:cs="Arial"/>
          <w:lang w:val="en-GB"/>
        </w:rPr>
        <w:t>1</w:t>
      </w:r>
      <w:r w:rsidR="339B8B91" w:rsidRPr="002D7403">
        <w:rPr>
          <w:rFonts w:ascii="Arial" w:eastAsia="Arial" w:hAnsi="Arial" w:cs="Arial"/>
          <w:lang w:val="en-GB"/>
        </w:rPr>
        <w:t>,000 telecom professionals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>, including decision-makers from the world’s top operators, technology suppliers, and digital innovators. The event is designed for open knowledge exchange</w:t>
      </w:r>
      <w:r w:rsidR="002D7403" w:rsidRPr="002D740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339B8B91" w:rsidRPr="002D7403">
        <w:rPr>
          <w:rFonts w:ascii="Arial" w:eastAsia="Arial" w:hAnsi="Arial" w:cs="Arial"/>
          <w:color w:val="000000" w:themeColor="text1"/>
          <w:lang w:val="en-GB"/>
        </w:rPr>
        <w:t>through presentations, workshops, and informal networking. It is renowned for its collaborative atmosphere, where peers openly share both their successes and lessons learned.</w:t>
      </w:r>
    </w:p>
    <w:p w14:paraId="521777B3" w14:textId="39219D69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t>By attending, I will:</w:t>
      </w:r>
    </w:p>
    <w:p w14:paraId="3ACC820F" w14:textId="5A25D3D9" w:rsidR="003532A4" w:rsidRPr="002D7403" w:rsidRDefault="339B8B91" w:rsidP="00292DC2">
      <w:pPr>
        <w:pStyle w:val="ListParagraph"/>
        <w:numPr>
          <w:ilvl w:val="0"/>
          <w:numId w:val="2"/>
        </w:numPr>
        <w:spacing w:line="240" w:lineRule="auto"/>
        <w:ind w:left="567" w:hanging="306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>Gain firsthand insight into how other organizations are tackling the same transformation challenges we face.</w:t>
      </w:r>
    </w:p>
    <w:p w14:paraId="4659C255" w14:textId="669D1556" w:rsidR="003532A4" w:rsidRPr="002D7403" w:rsidRDefault="339B8B91" w:rsidP="00292DC2">
      <w:pPr>
        <w:pStyle w:val="ListParagraph"/>
        <w:numPr>
          <w:ilvl w:val="0"/>
          <w:numId w:val="2"/>
        </w:numPr>
        <w:spacing w:line="240" w:lineRule="auto"/>
        <w:ind w:left="567" w:hanging="306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>Participate in discussions and workshops focused on TM Forum’s three missions, learning directly from those implementing best practices.</w:t>
      </w:r>
    </w:p>
    <w:p w14:paraId="4264C0B7" w14:textId="0BD8BE5F" w:rsidR="003532A4" w:rsidRPr="002D7403" w:rsidRDefault="339B8B91" w:rsidP="00292DC2">
      <w:pPr>
        <w:pStyle w:val="ListParagraph"/>
        <w:numPr>
          <w:ilvl w:val="0"/>
          <w:numId w:val="2"/>
        </w:numPr>
        <w:spacing w:line="240" w:lineRule="auto"/>
        <w:ind w:left="567" w:hanging="306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>Build relationships with peers and experts, creating an ongoing network for support and collaboration.</w:t>
      </w:r>
    </w:p>
    <w:p w14:paraId="37061450" w14:textId="5DDFFBC7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b/>
          <w:bCs/>
          <w:color w:val="000000" w:themeColor="text1"/>
          <w:lang w:val="en-GB"/>
        </w:rPr>
        <w:t>Bringing value back to our team</w:t>
      </w:r>
    </w:p>
    <w:p w14:paraId="4063E524" w14:textId="7A3C096D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>After the event, I will share key takeaways, new contacts, and actionable ideas with our team-helping us accelerate our own initiatives in line with industry best practices.</w:t>
      </w:r>
    </w:p>
    <w:p w14:paraId="2A85C9A8" w14:textId="6AA85EF9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Thank you for considering my request. Attending </w:t>
      </w:r>
      <w:r w:rsidR="7F9C41A9" w:rsidRPr="002D7403">
        <w:rPr>
          <w:rFonts w:ascii="Arial" w:eastAsia="Arial" w:hAnsi="Arial" w:cs="Arial"/>
          <w:color w:val="000000" w:themeColor="text1"/>
          <w:lang w:val="en-GB"/>
        </w:rPr>
        <w:t xml:space="preserve">Innovate </w:t>
      </w:r>
      <w:r w:rsidR="0038589F" w:rsidRPr="002D7403">
        <w:rPr>
          <w:rFonts w:ascii="Arial" w:eastAsia="Arial" w:hAnsi="Arial" w:cs="Arial"/>
          <w:color w:val="000000" w:themeColor="text1"/>
          <w:lang w:val="en-GB"/>
        </w:rPr>
        <w:t>Asia</w:t>
      </w:r>
      <w:r w:rsidRPr="002D7403">
        <w:rPr>
          <w:rFonts w:ascii="Arial" w:eastAsia="Arial" w:hAnsi="Arial" w:cs="Arial"/>
          <w:color w:val="000000" w:themeColor="text1"/>
          <w:lang w:val="en-GB"/>
        </w:rPr>
        <w:t xml:space="preserve"> will not only help me grow professionally but will also position our team to lead in the areas that matter most to the future of telecom.</w:t>
      </w:r>
    </w:p>
    <w:p w14:paraId="6B5C3330" w14:textId="715D9ABC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2D7403">
        <w:rPr>
          <w:rFonts w:ascii="Arial" w:eastAsia="Arial" w:hAnsi="Arial" w:cs="Arial"/>
          <w:color w:val="000000" w:themeColor="text1"/>
          <w:lang w:val="en-GB"/>
        </w:rPr>
        <w:t>Best regards,</w:t>
      </w:r>
    </w:p>
    <w:p w14:paraId="6C76586A" w14:textId="3A9BE93D" w:rsidR="003532A4" w:rsidRPr="002D7403" w:rsidRDefault="339B8B91" w:rsidP="00292DC2">
      <w:pPr>
        <w:spacing w:line="240" w:lineRule="auto"/>
        <w:rPr>
          <w:rFonts w:ascii="Arial" w:eastAsia="Arial" w:hAnsi="Arial" w:cs="Arial"/>
          <w:color w:val="FF0000"/>
        </w:rPr>
      </w:pPr>
      <w:r w:rsidRPr="002D7403">
        <w:rPr>
          <w:rFonts w:ascii="Arial" w:eastAsia="Arial" w:hAnsi="Arial" w:cs="Arial"/>
          <w:color w:val="FF0000"/>
          <w:lang w:val="en-GB"/>
        </w:rPr>
        <w:t>[Your Name]</w:t>
      </w:r>
    </w:p>
    <w:p w14:paraId="2C078E63" w14:textId="1CFE8E19" w:rsidR="003532A4" w:rsidRPr="002D7403" w:rsidRDefault="003532A4" w:rsidP="00292DC2">
      <w:pPr>
        <w:spacing w:line="240" w:lineRule="auto"/>
        <w:rPr>
          <w:rFonts w:ascii="Arial" w:eastAsia="Aptos" w:hAnsi="Arial" w:cs="Arial"/>
          <w:color w:val="000000" w:themeColor="text1"/>
        </w:rPr>
      </w:pPr>
    </w:p>
    <w:sectPr w:rsidR="003532A4" w:rsidRPr="002D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C79F"/>
    <w:multiLevelType w:val="hybridMultilevel"/>
    <w:tmpl w:val="2DE06700"/>
    <w:lvl w:ilvl="0" w:tplc="FD987DA2">
      <w:start w:val="1"/>
      <w:numFmt w:val="bullet"/>
      <w:lvlText w:val="•"/>
      <w:lvlJc w:val="left"/>
      <w:pPr>
        <w:ind w:left="1440" w:hanging="720"/>
      </w:pPr>
      <w:rPr>
        <w:rFonts w:ascii="Aptos" w:hAnsi="Aptos" w:hint="default"/>
      </w:rPr>
    </w:lvl>
    <w:lvl w:ilvl="1" w:tplc="21704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6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01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0B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AC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0F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CF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3C28"/>
    <w:multiLevelType w:val="hybridMultilevel"/>
    <w:tmpl w:val="CFC8AB1A"/>
    <w:lvl w:ilvl="0" w:tplc="86E8F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EB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26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6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8F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67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8B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C6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92531">
    <w:abstractNumId w:val="1"/>
  </w:num>
  <w:num w:numId="2" w16cid:durableId="64705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76B49"/>
    <w:rsid w:val="00292DC2"/>
    <w:rsid w:val="002D7403"/>
    <w:rsid w:val="003532A4"/>
    <w:rsid w:val="0038589F"/>
    <w:rsid w:val="00500F6C"/>
    <w:rsid w:val="00A772C4"/>
    <w:rsid w:val="00AE6D57"/>
    <w:rsid w:val="00DD524A"/>
    <w:rsid w:val="06024E80"/>
    <w:rsid w:val="07745C07"/>
    <w:rsid w:val="0EBA3CC4"/>
    <w:rsid w:val="11E7B9B0"/>
    <w:rsid w:val="128F8A7A"/>
    <w:rsid w:val="166C10A7"/>
    <w:rsid w:val="16B80958"/>
    <w:rsid w:val="1BE61AF5"/>
    <w:rsid w:val="1D675D2D"/>
    <w:rsid w:val="25A96830"/>
    <w:rsid w:val="2A72AC73"/>
    <w:rsid w:val="2CCC2907"/>
    <w:rsid w:val="2F8B76B9"/>
    <w:rsid w:val="339B8B91"/>
    <w:rsid w:val="38878255"/>
    <w:rsid w:val="44207C67"/>
    <w:rsid w:val="49B5A205"/>
    <w:rsid w:val="49FB9A26"/>
    <w:rsid w:val="4EB8F601"/>
    <w:rsid w:val="547A6A4D"/>
    <w:rsid w:val="5C67F83E"/>
    <w:rsid w:val="6433CAD8"/>
    <w:rsid w:val="6B27ED94"/>
    <w:rsid w:val="78B2D05A"/>
    <w:rsid w:val="7C576B49"/>
    <w:rsid w:val="7CD3D636"/>
    <w:rsid w:val="7F9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6B49"/>
  <w15:chartTrackingRefBased/>
  <w15:docId w15:val="{12D553CC-97CE-474E-84CD-603E446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1E7B9B0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1E7B9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58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mforum.org/events/innovate-asia/themes/ai-and-data-innov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mforum.org/events/innovate-asia/themes/autonomous-network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mforum.org/events/innovate-asia/themes/composable-it-and-ecosyste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mforum.org/events/innovate-asia/executive-connec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mforum.org/events/innovate-as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B07F8724AB64799A6786E14B80CEE" ma:contentTypeVersion="19" ma:contentTypeDescription="Create a new document." ma:contentTypeScope="" ma:versionID="e2c6a0ce302c879c84452d9633794377">
  <xsd:schema xmlns:xsd="http://www.w3.org/2001/XMLSchema" xmlns:xs="http://www.w3.org/2001/XMLSchema" xmlns:p="http://schemas.microsoft.com/office/2006/metadata/properties" xmlns:ns2="24f24ae2-3cf6-4b35-b751-689285a5b18b" xmlns:ns3="469c2687-3c75-4a4b-ba1c-5f013cf06c9c" targetNamespace="http://schemas.microsoft.com/office/2006/metadata/properties" ma:root="true" ma:fieldsID="0e7d8aec39d97d73e8f790a95887d642" ns2:_="" ns3:_="">
    <xsd:import namespace="24f24ae2-3cf6-4b35-b751-689285a5b18b"/>
    <xsd:import namespace="469c2687-3c75-4a4b-ba1c-5f013cf06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24ae2-3cf6-4b35-b751-689285a5b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c21206-e962-4e70-b7c6-9737299e2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2687-3c75-4a4b-ba1c-5f013cf06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0a90c2-a0c4-4ab2-818c-756489f96cbe}" ma:internalName="TaxCatchAll" ma:showField="CatchAllData" ma:web="469c2687-3c75-4a4b-ba1c-5f013cf06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24ae2-3cf6-4b35-b751-689285a5b18b">
      <Terms xmlns="http://schemas.microsoft.com/office/infopath/2007/PartnerControls"/>
    </lcf76f155ced4ddcb4097134ff3c332f>
    <TaxCatchAll xmlns="469c2687-3c75-4a4b-ba1c-5f013cf06c9c" xsi:nil="true"/>
  </documentManagement>
</p:properties>
</file>

<file path=customXml/itemProps1.xml><?xml version="1.0" encoding="utf-8"?>
<ds:datastoreItem xmlns:ds="http://schemas.openxmlformats.org/officeDocument/2006/customXml" ds:itemID="{F54B6E16-C8A7-402C-A3E0-CB4FA89C8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24ae2-3cf6-4b35-b751-689285a5b18b"/>
    <ds:schemaRef ds:uri="469c2687-3c75-4a4b-ba1c-5f013cf06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EDB25-BC5C-4C94-B04E-34006C9FE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7C871-2030-4B14-B308-4C6D37C5FC1C}">
  <ds:schemaRefs>
    <ds:schemaRef ds:uri="http://schemas.microsoft.com/office/2006/metadata/properties"/>
    <ds:schemaRef ds:uri="http://schemas.microsoft.com/office/infopath/2007/PartnerControls"/>
    <ds:schemaRef ds:uri="24f24ae2-3cf6-4b35-b751-689285a5b18b"/>
    <ds:schemaRef ds:uri="469c2687-3c75-4a4b-ba1c-5f013cf06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Kessman</dc:creator>
  <cp:keywords/>
  <dc:description/>
  <cp:lastModifiedBy>Jenny Kessman</cp:lastModifiedBy>
  <cp:revision>3</cp:revision>
  <dcterms:created xsi:type="dcterms:W3CDTF">2025-08-05T18:53:00Z</dcterms:created>
  <dcterms:modified xsi:type="dcterms:W3CDTF">2025-10-01T14:11:00Z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0x010100EC3B07F8724AB64799A6786E14B80CEE</vt:lpwstr>
  </property>
  <property fmtid="{D5CDD505-2E9C-101B-9397-08002B2CF9AE}" pid="3" name="MediaServiceImageTags">
    <vt:lpwstr/>
  </property>
</Properties>
</file>